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8F02" w14:textId="77777777" w:rsidR="009A111D" w:rsidRDefault="009A111D" w:rsidP="009A111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JÁ a HOSPODAŘENÍ</w:t>
      </w:r>
    </w:p>
    <w:p w14:paraId="55F11DC3" w14:textId="77777777" w:rsidR="009A111D" w:rsidRDefault="009A111D" w:rsidP="009A111D">
      <w:pPr>
        <w:rPr>
          <w:b/>
          <w:u w:val="single"/>
        </w:rPr>
      </w:pPr>
    </w:p>
    <w:p w14:paraId="1E0F9A1C" w14:textId="77777777" w:rsidR="009A111D" w:rsidRDefault="009A111D" w:rsidP="009A111D">
      <w:r>
        <w:rPr>
          <w:color w:val="538135"/>
          <w:u w:val="single"/>
        </w:rPr>
        <w:t>PENÍZE</w:t>
      </w:r>
      <w:r>
        <w:t xml:space="preserve"> – platební prostředek k nákupu výrobku a služeb</w:t>
      </w:r>
    </w:p>
    <w:p w14:paraId="5797D699" w14:textId="77777777" w:rsidR="009A111D" w:rsidRDefault="009A111D" w:rsidP="009A111D">
      <w:pPr>
        <w:numPr>
          <w:ilvl w:val="0"/>
          <w:numId w:val="1"/>
        </w:numPr>
      </w:pPr>
      <w:r>
        <w:t xml:space="preserve">vyjadřují, </w:t>
      </w:r>
      <w:proofErr w:type="gramStart"/>
      <w:r>
        <w:t>kolik</w:t>
      </w:r>
      <w:proofErr w:type="gramEnd"/>
      <w:r>
        <w:t xml:space="preserve"> co stojí</w:t>
      </w:r>
    </w:p>
    <w:p w14:paraId="77108EC9" w14:textId="77777777" w:rsidR="009A111D" w:rsidRDefault="009A111D" w:rsidP="009A111D">
      <w:pPr>
        <w:numPr>
          <w:ilvl w:val="0"/>
          <w:numId w:val="1"/>
        </w:numPr>
      </w:pPr>
      <w:r>
        <w:t>jejich spořením uchováváme hodnoty</w:t>
      </w:r>
    </w:p>
    <w:p w14:paraId="5142A1BD" w14:textId="77777777" w:rsidR="009A111D" w:rsidRDefault="009A111D" w:rsidP="009A111D">
      <w:pPr>
        <w:ind w:left="1248"/>
      </w:pPr>
    </w:p>
    <w:p w14:paraId="0443BF15" w14:textId="77777777" w:rsidR="009A111D" w:rsidRDefault="009A111D" w:rsidP="009A111D">
      <w:r>
        <w:rPr>
          <w:color w:val="538135"/>
          <w:u w:val="single"/>
        </w:rPr>
        <w:t>MĚNA</w:t>
      </w:r>
      <w:r>
        <w:rPr>
          <w:color w:val="538135"/>
        </w:rPr>
        <w:tab/>
        <w:t xml:space="preserve"> - </w:t>
      </w:r>
      <w:r>
        <w:t>každá země má svou vlastní společnou měnu – koruny, euro, dolary</w:t>
      </w:r>
    </w:p>
    <w:p w14:paraId="36063FED" w14:textId="77777777" w:rsidR="009A111D" w:rsidRDefault="009A111D" w:rsidP="009A111D">
      <w:pPr>
        <w:numPr>
          <w:ilvl w:val="0"/>
          <w:numId w:val="1"/>
        </w:numPr>
      </w:pPr>
      <w:r>
        <w:t>mince a bankovky</w:t>
      </w:r>
    </w:p>
    <w:p w14:paraId="28CF42E3" w14:textId="77777777" w:rsidR="009A111D" w:rsidRDefault="009A111D" w:rsidP="009A111D">
      <w:pPr>
        <w:rPr>
          <w:u w:val="single"/>
        </w:rPr>
      </w:pPr>
    </w:p>
    <w:p w14:paraId="3245C57F" w14:textId="77777777" w:rsidR="009A111D" w:rsidRDefault="009A111D" w:rsidP="009A111D">
      <w:pPr>
        <w:ind w:left="1416" w:hanging="1416"/>
      </w:pPr>
      <w:r>
        <w:rPr>
          <w:color w:val="538135"/>
          <w:u w:val="single"/>
        </w:rPr>
        <w:t xml:space="preserve">HOTOVOSTNÍ a BEZHOTOVOSTNÍ </w:t>
      </w:r>
      <w:proofErr w:type="gramStart"/>
      <w:r>
        <w:rPr>
          <w:color w:val="538135"/>
          <w:u w:val="single"/>
        </w:rPr>
        <w:t>PLATBY</w:t>
      </w:r>
      <w:r>
        <w:t xml:space="preserve"> -</w:t>
      </w:r>
      <w:r>
        <w:tab/>
        <w:t>bankovní</w:t>
      </w:r>
      <w:proofErr w:type="gramEnd"/>
      <w:r>
        <w:t xml:space="preserve"> účet – platební karty, </w:t>
      </w:r>
    </w:p>
    <w:p w14:paraId="39B67A78" w14:textId="77777777" w:rsidR="009A111D" w:rsidRDefault="009A111D" w:rsidP="009A111D">
      <w:pPr>
        <w:ind w:left="1416" w:hanging="1416"/>
      </w:pPr>
      <w:r>
        <w:t>internetové bankovnictví</w:t>
      </w:r>
    </w:p>
    <w:p w14:paraId="28852590" w14:textId="77777777" w:rsidR="009A111D" w:rsidRDefault="009A111D" w:rsidP="009A111D">
      <w:pPr>
        <w:ind w:left="1416" w:hanging="1416"/>
      </w:pPr>
    </w:p>
    <w:p w14:paraId="16FEC23B" w14:textId="77777777" w:rsidR="009A111D" w:rsidRDefault="009A111D" w:rsidP="009A111D">
      <w:pPr>
        <w:ind w:left="1416" w:hanging="1416"/>
      </w:pPr>
      <w:r>
        <w:rPr>
          <w:color w:val="538135"/>
          <w:u w:val="single"/>
        </w:rPr>
        <w:t>BANKA</w:t>
      </w:r>
      <w:r>
        <w:t xml:space="preserve"> – správce uspořených peněz</w:t>
      </w:r>
    </w:p>
    <w:p w14:paraId="466E1EC2" w14:textId="77777777" w:rsidR="009A111D" w:rsidRDefault="009A111D" w:rsidP="009A111D">
      <w:pPr>
        <w:numPr>
          <w:ilvl w:val="0"/>
          <w:numId w:val="1"/>
        </w:numPr>
      </w:pPr>
      <w:r>
        <w:t>půjčuje peníze za poplatek – úroky</w:t>
      </w:r>
    </w:p>
    <w:p w14:paraId="099EE3B4" w14:textId="77777777" w:rsidR="009A111D" w:rsidRDefault="009A111D" w:rsidP="009A111D">
      <w:pPr>
        <w:numPr>
          <w:ilvl w:val="0"/>
          <w:numId w:val="1"/>
        </w:numPr>
      </w:pPr>
      <w:r>
        <w:t>hypotéky – půjčka na nemovitosti</w:t>
      </w:r>
    </w:p>
    <w:p w14:paraId="2F922118" w14:textId="77777777" w:rsidR="009A111D" w:rsidRDefault="009A111D" w:rsidP="009A111D">
      <w:pPr>
        <w:ind w:left="1416" w:hanging="1416"/>
      </w:pPr>
    </w:p>
    <w:p w14:paraId="140C721C" w14:textId="77777777" w:rsidR="009A111D" w:rsidRDefault="009A111D" w:rsidP="009A111D">
      <w:pPr>
        <w:ind w:left="1416" w:hanging="1416"/>
        <w:jc w:val="center"/>
        <w:rPr>
          <w:color w:val="538135"/>
          <w:u w:val="single"/>
        </w:rPr>
      </w:pPr>
      <w:r>
        <w:rPr>
          <w:color w:val="538135"/>
          <w:u w:val="single"/>
        </w:rPr>
        <w:t>HOSPODAŘENÍ</w:t>
      </w:r>
    </w:p>
    <w:p w14:paraId="3C824E39" w14:textId="77777777" w:rsidR="009A111D" w:rsidRDefault="009A111D" w:rsidP="009A111D">
      <w:pPr>
        <w:ind w:left="1416" w:hanging="1416"/>
        <w:rPr>
          <w:color w:val="538135"/>
        </w:rPr>
      </w:pPr>
    </w:p>
    <w:p w14:paraId="6DFFC76E" w14:textId="77777777" w:rsidR="009A111D" w:rsidRDefault="009A111D" w:rsidP="009A111D">
      <w:pPr>
        <w:ind w:left="1416" w:hanging="1416"/>
      </w:pPr>
      <w:r>
        <w:rPr>
          <w:color w:val="538135"/>
        </w:rPr>
        <w:t>PŘÍJMY, VÝDAJE a ROZPOČET</w:t>
      </w:r>
      <w:r>
        <w:t xml:space="preserve"> – příjmy – to co vyděláme</w:t>
      </w:r>
    </w:p>
    <w:p w14:paraId="0892C84A" w14:textId="77777777" w:rsidR="009A111D" w:rsidRDefault="009A111D" w:rsidP="009A111D">
      <w:pPr>
        <w:ind w:left="1416" w:hanging="1416"/>
      </w:pPr>
      <w:r>
        <w:tab/>
      </w:r>
      <w:r>
        <w:tab/>
      </w:r>
      <w:r>
        <w:tab/>
      </w:r>
      <w:r>
        <w:tab/>
        <w:t xml:space="preserve"> výdaje – to co utratíme</w:t>
      </w:r>
    </w:p>
    <w:p w14:paraId="021A8625" w14:textId="77777777" w:rsidR="009A111D" w:rsidRDefault="009A111D" w:rsidP="009A111D">
      <w:pPr>
        <w:ind w:left="1416" w:hanging="1416"/>
      </w:pPr>
      <w:r>
        <w:tab/>
      </w:r>
      <w:r>
        <w:tab/>
      </w:r>
      <w:r>
        <w:tab/>
      </w:r>
      <w:r>
        <w:tab/>
        <w:t xml:space="preserve"> přebytek – pokud nám Kč </w:t>
      </w:r>
      <w:proofErr w:type="gramStart"/>
      <w:r>
        <w:t>přebývá - úspory</w:t>
      </w:r>
      <w:proofErr w:type="gramEnd"/>
    </w:p>
    <w:p w14:paraId="4E98E2F3" w14:textId="77777777" w:rsidR="009A111D" w:rsidRDefault="009A111D" w:rsidP="009A111D">
      <w:pPr>
        <w:ind w:left="1416" w:hanging="1416"/>
      </w:pPr>
      <w:r>
        <w:tab/>
      </w:r>
      <w:r>
        <w:tab/>
      </w:r>
      <w:r>
        <w:tab/>
      </w:r>
      <w:r>
        <w:tab/>
        <w:t xml:space="preserve"> schodek – pokud nám něco chybí</w:t>
      </w:r>
    </w:p>
    <w:p w14:paraId="5A47763F" w14:textId="77777777" w:rsidR="009A111D" w:rsidRDefault="009A111D" w:rsidP="009A111D">
      <w:pPr>
        <w:ind w:left="1416" w:hanging="1416"/>
      </w:pPr>
    </w:p>
    <w:p w14:paraId="029023EF" w14:textId="77777777" w:rsidR="009A111D" w:rsidRDefault="009A111D" w:rsidP="009A111D">
      <w:pPr>
        <w:ind w:left="1416" w:hanging="1416"/>
        <w:jc w:val="center"/>
        <w:rPr>
          <w:color w:val="538135"/>
          <w:u w:val="single"/>
        </w:rPr>
      </w:pPr>
      <w:r>
        <w:rPr>
          <w:color w:val="538135"/>
          <w:u w:val="single"/>
        </w:rPr>
        <w:t>VLASTNICTVÍ</w:t>
      </w:r>
    </w:p>
    <w:p w14:paraId="6EBF4184" w14:textId="77777777" w:rsidR="009A111D" w:rsidRDefault="009A111D" w:rsidP="009A111D">
      <w:pPr>
        <w:ind w:left="1416" w:hanging="1416"/>
        <w:jc w:val="center"/>
        <w:rPr>
          <w:color w:val="538135"/>
        </w:rPr>
      </w:pPr>
    </w:p>
    <w:p w14:paraId="3A415FEA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 xml:space="preserve"> Máme </w:t>
      </w:r>
      <w:r>
        <w:rPr>
          <w:color w:val="538135"/>
        </w:rPr>
        <w:t>soukromé</w:t>
      </w:r>
      <w:r>
        <w:rPr>
          <w:color w:val="000000"/>
        </w:rPr>
        <w:t xml:space="preserve"> – auto, dům, byt a </w:t>
      </w:r>
      <w:r>
        <w:rPr>
          <w:color w:val="538135"/>
        </w:rPr>
        <w:t>veřejné</w:t>
      </w:r>
      <w:r>
        <w:rPr>
          <w:color w:val="000000"/>
        </w:rPr>
        <w:t xml:space="preserve"> – silnice, přírodní rezervace, školy</w:t>
      </w:r>
    </w:p>
    <w:p w14:paraId="79096141" w14:textId="77777777" w:rsidR="009A111D" w:rsidRDefault="009A111D" w:rsidP="009A111D">
      <w:pPr>
        <w:ind w:left="1416" w:hanging="1416"/>
        <w:rPr>
          <w:color w:val="000000"/>
        </w:rPr>
      </w:pPr>
    </w:p>
    <w:p w14:paraId="77E5053A" w14:textId="77777777" w:rsidR="009A111D" w:rsidRDefault="009A111D" w:rsidP="009A111D">
      <w:pPr>
        <w:ind w:left="1416" w:hanging="141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0FC70" wp14:editId="1D610D43">
                <wp:simplePos x="0" y="0"/>
                <wp:positionH relativeFrom="column">
                  <wp:posOffset>1614805</wp:posOffset>
                </wp:positionH>
                <wp:positionV relativeFrom="paragraph">
                  <wp:posOffset>147320</wp:posOffset>
                </wp:positionV>
                <wp:extent cx="502920" cy="312420"/>
                <wp:effectExtent l="5080" t="13970" r="635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AF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7.15pt;margin-top:11.6pt;width:39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67C23" wp14:editId="3E15186A">
                <wp:simplePos x="0" y="0"/>
                <wp:positionH relativeFrom="column">
                  <wp:posOffset>1614805</wp:posOffset>
                </wp:positionH>
                <wp:positionV relativeFrom="paragraph">
                  <wp:posOffset>116840</wp:posOffset>
                </wp:positionV>
                <wp:extent cx="441960" cy="0"/>
                <wp:effectExtent l="5080" t="12065" r="1016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2663" id="AutoShape 3" o:spid="_x0000_s1026" type="#_x0000_t32" style="position:absolute;margin-left:127.15pt;margin-top:9.2pt;width:3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68235" wp14:editId="73CE1413">
                <wp:simplePos x="0" y="0"/>
                <wp:positionH relativeFrom="column">
                  <wp:posOffset>2064385</wp:posOffset>
                </wp:positionH>
                <wp:positionV relativeFrom="paragraph">
                  <wp:posOffset>116840</wp:posOffset>
                </wp:positionV>
                <wp:extent cx="15240" cy="15240"/>
                <wp:effectExtent l="26035" t="21590" r="2540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52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432E" id="AutoShape 2" o:spid="_x0000_s1026" type="#_x0000_t32" style="position:absolute;margin-left:162.55pt;margin-top:9.2pt;width:1.2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" strokecolor="#f2f2f2" strokeweight="3pt">
                <v:shadow color="#823b0b" opacity=".5" offset="1pt"/>
              </v:shape>
            </w:pict>
          </mc:Fallback>
        </mc:AlternateContent>
      </w:r>
      <w:r>
        <w:rPr>
          <w:color w:val="000000"/>
        </w:rPr>
        <w:t xml:space="preserve">Soukromé se dělí ještě na                </w:t>
      </w:r>
      <w:r>
        <w:rPr>
          <w:color w:val="538135"/>
        </w:rPr>
        <w:t>osobní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počítač</w:t>
      </w:r>
      <w:proofErr w:type="gramEnd"/>
      <w:r>
        <w:rPr>
          <w:color w:val="000000"/>
        </w:rPr>
        <w:t>, mobil, oblečení)</w:t>
      </w:r>
    </w:p>
    <w:p w14:paraId="280683C6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14:paraId="1CFA0698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538135"/>
        </w:rPr>
        <w:t>společné</w:t>
      </w:r>
      <w:r>
        <w:rPr>
          <w:color w:val="000000"/>
        </w:rPr>
        <w:t xml:space="preserve"> (dům, auto, byt) </w:t>
      </w:r>
    </w:p>
    <w:p w14:paraId="3EDBA985" w14:textId="77777777" w:rsidR="009A111D" w:rsidRDefault="009A111D" w:rsidP="009A111D">
      <w:pPr>
        <w:ind w:left="1416" w:hanging="1416"/>
        <w:rPr>
          <w:color w:val="000000"/>
        </w:rPr>
      </w:pPr>
    </w:p>
    <w:p w14:paraId="0C0324EB" w14:textId="77777777" w:rsidR="009A111D" w:rsidRDefault="009A111D" w:rsidP="009A111D">
      <w:pPr>
        <w:ind w:left="1416" w:hanging="1416"/>
        <w:rPr>
          <w:color w:val="000000"/>
        </w:rPr>
      </w:pPr>
    </w:p>
    <w:p w14:paraId="6FABF76D" w14:textId="77777777" w:rsidR="009A111D" w:rsidRDefault="009A111D" w:rsidP="009A111D">
      <w:pPr>
        <w:ind w:left="1416" w:hanging="1416"/>
        <w:jc w:val="center"/>
        <w:rPr>
          <w:color w:val="538135"/>
          <w:u w:val="single"/>
        </w:rPr>
      </w:pPr>
      <w:r>
        <w:rPr>
          <w:color w:val="538135"/>
          <w:u w:val="single"/>
        </w:rPr>
        <w:t>REKLAMACE</w:t>
      </w:r>
    </w:p>
    <w:p w14:paraId="3340094F" w14:textId="77777777" w:rsidR="009A111D" w:rsidRDefault="009A111D" w:rsidP="009A111D">
      <w:pPr>
        <w:ind w:left="1416" w:hanging="1416"/>
        <w:jc w:val="center"/>
        <w:rPr>
          <w:color w:val="538135"/>
          <w:u w:val="single"/>
        </w:rPr>
      </w:pPr>
    </w:p>
    <w:p w14:paraId="3AB1E727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 xml:space="preserve">Mohu reklamovat zboží i služby v záruční době (24 měsíců u spotřebního zboží). Lhůta na </w:t>
      </w:r>
    </w:p>
    <w:p w14:paraId="55FD99A2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 xml:space="preserve">vyřízení reklamace je 30 dní. Musím mít doklad o zakoupení zboží. Reklamace může být i </w:t>
      </w:r>
    </w:p>
    <w:p w14:paraId="7CFBCD37" w14:textId="77777777" w:rsidR="009A111D" w:rsidRDefault="009A111D" w:rsidP="009A111D">
      <w:pPr>
        <w:ind w:left="1416" w:hanging="1416"/>
        <w:rPr>
          <w:color w:val="000000"/>
        </w:rPr>
      </w:pPr>
      <w:r>
        <w:rPr>
          <w:color w:val="000000"/>
        </w:rPr>
        <w:t>zamítnutá, mohu se obrátit na soud.</w:t>
      </w:r>
    </w:p>
    <w:p w14:paraId="62FCB05D" w14:textId="77777777" w:rsidR="009A111D" w:rsidRDefault="009A111D" w:rsidP="009A111D">
      <w:pPr>
        <w:ind w:left="1416" w:hanging="1416"/>
        <w:rPr>
          <w:color w:val="000000"/>
        </w:rPr>
      </w:pPr>
    </w:p>
    <w:p w14:paraId="1306C385" w14:textId="77777777" w:rsidR="009A111D" w:rsidRDefault="009A111D" w:rsidP="009A111D">
      <w:pPr>
        <w:ind w:left="1416" w:hanging="1416"/>
        <w:rPr>
          <w:color w:val="000000"/>
        </w:rPr>
      </w:pPr>
    </w:p>
    <w:p w14:paraId="05876FBB" w14:textId="77777777" w:rsidR="009A111D" w:rsidRDefault="009A111D" w:rsidP="009A111D">
      <w:pPr>
        <w:ind w:left="1416" w:hanging="1416"/>
        <w:rPr>
          <w:color w:val="000000"/>
        </w:rPr>
      </w:pPr>
    </w:p>
    <w:p w14:paraId="37D60511" w14:textId="77777777" w:rsidR="009A111D" w:rsidRDefault="009A111D" w:rsidP="009A111D">
      <w:pPr>
        <w:ind w:left="1416" w:hanging="1416"/>
        <w:rPr>
          <w:color w:val="000000"/>
        </w:rPr>
      </w:pPr>
    </w:p>
    <w:p w14:paraId="288D367E" w14:textId="77777777" w:rsidR="003371D8" w:rsidRDefault="009A111D"/>
    <w:sectPr w:rsidR="003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5BFE"/>
    <w:multiLevelType w:val="hybridMultilevel"/>
    <w:tmpl w:val="3FB2F190"/>
    <w:lvl w:ilvl="0" w:tplc="640C8274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1D"/>
    <w:rsid w:val="009A111D"/>
    <w:rsid w:val="00C963AB"/>
    <w:rsid w:val="00E0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F00"/>
  <w15:chartTrackingRefBased/>
  <w15:docId w15:val="{DA56585C-38CF-4B2B-A58E-779543F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1</cp:revision>
  <dcterms:created xsi:type="dcterms:W3CDTF">2021-02-12T16:25:00Z</dcterms:created>
  <dcterms:modified xsi:type="dcterms:W3CDTF">2021-02-12T16:26:00Z</dcterms:modified>
</cp:coreProperties>
</file>